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Организация работ по диагностике и оценке транспортно-эксплуатационного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параметров геометрических элементов дорог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прочности дорожных одежд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Критерий прочности нежестких дорожных одежд.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Особенности проведения работ по определению прочности дорожных одежд.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Предпосылки инструментального определение прочности дорожного покрытия.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Статический метод измерения упругого прогиба.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Динамический метод измерения упругого прогиба.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Системы измерения ровности дорожных покрытий.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продольной и поперечной ровности дорожных покрытий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</w:rPr>
      </w:pPr>
      <w:r w:rsidRPr="00092E86">
        <w:rPr>
          <w:rStyle w:val="a3"/>
          <w:color w:val="auto"/>
          <w:sz w:val="24"/>
          <w:szCs w:val="24"/>
          <w:u w:val="none"/>
        </w:rPr>
        <w:t>Определение состояния земляного полотна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дорожных одежд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Технический учет, паспортизация автомобильных дорог.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Учёт движения на автомобильных дорогах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М</w:t>
      </w:r>
      <w:r w:rsidRPr="00092E86">
        <w:rPr>
          <w:rFonts w:eastAsia="Calibri"/>
          <w:sz w:val="24"/>
          <w:szCs w:val="24"/>
        </w:rPr>
        <w:t>етодика выполнения полевых работ, по визуальной оценке, состояния земляного полотна и водоотвода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земляного полотна и системы водоотвода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Камеральные работы по техническому учету, паспортизацию автомобильных дорог.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Н</w:t>
      </w:r>
      <w:r w:rsidRPr="00092E86">
        <w:rPr>
          <w:rFonts w:eastAsia="Calibri"/>
          <w:sz w:val="24"/>
          <w:szCs w:val="24"/>
        </w:rPr>
        <w:t>азначение конкретных мероприятий для достижения нормативных показателей</w:t>
      </w:r>
      <w:r w:rsidRPr="00092E86">
        <w:rPr>
          <w:sz w:val="24"/>
          <w:szCs w:val="24"/>
        </w:rPr>
        <w:t xml:space="preserve"> </w:t>
      </w:r>
      <w:r w:rsidRPr="00092E86">
        <w:rPr>
          <w:rFonts w:eastAsia="Calibri"/>
          <w:sz w:val="24"/>
          <w:szCs w:val="24"/>
        </w:rPr>
        <w:t>технико-эксплуатационного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 xml:space="preserve">Выполнение полевых работ, по визуальной оценке, </w:t>
      </w:r>
      <w:r w:rsidRPr="00092E86">
        <w:rPr>
          <w:rFonts w:eastAsia="Calibri"/>
          <w:sz w:val="24"/>
          <w:szCs w:val="24"/>
        </w:rPr>
        <w:t>дорожных одежд и состояния дорожных покрытий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искусственных сооружений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труднообслуживаемых участков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Диагностика и оценка технического состояния водопропускных труб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Транспортно-эксплуатационные показатели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Определение сцепных качеств дорожных покрытий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П</w:t>
      </w:r>
      <w:r w:rsidRPr="00092E86">
        <w:rPr>
          <w:rFonts w:eastAsia="Calibri"/>
          <w:sz w:val="24"/>
          <w:szCs w:val="24"/>
        </w:rPr>
        <w:t xml:space="preserve">оказатели технического уровня </w:t>
      </w:r>
      <w:r w:rsidRPr="00092E86">
        <w:rPr>
          <w:sz w:val="24"/>
          <w:szCs w:val="24"/>
        </w:rPr>
        <w:t>состояния дороги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000000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Методы выявления участков концентрации дорожно-транспортных происшествий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Износ дорожных покрытий и их причины.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Факторы, определяющие интенсивность износа дорожных покрытий.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Способы измерения степени износа дорожных покрытий.</w:t>
      </w:r>
    </w:p>
    <w:p w:rsid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Создание автоматизированной системы технической паспортизаций дорог и банка дорожных данных.</w:t>
      </w:r>
    </w:p>
    <w:p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:rsidR="000627B0" w:rsidRPr="000627B0" w:rsidRDefault="000627B0" w:rsidP="000627B0">
      <w:pPr>
        <w:rPr>
          <w:b/>
          <w:bCs/>
          <w:color w:val="000000"/>
          <w:sz w:val="24"/>
          <w:szCs w:val="24"/>
        </w:rPr>
      </w:pPr>
      <w:proofErr w:type="spellStart"/>
      <w:r w:rsidRPr="000627B0">
        <w:rPr>
          <w:b/>
          <w:bCs/>
          <w:color w:val="000000"/>
          <w:sz w:val="24"/>
          <w:szCs w:val="24"/>
        </w:rPr>
        <w:t>Адаричев</w:t>
      </w:r>
      <w:proofErr w:type="spellEnd"/>
      <w:r w:rsidRPr="000627B0">
        <w:rPr>
          <w:b/>
          <w:bCs/>
          <w:color w:val="000000"/>
          <w:sz w:val="24"/>
          <w:szCs w:val="24"/>
        </w:rPr>
        <w:t xml:space="preserve"> Дмитрий Михайлович – 12, 28</w:t>
      </w:r>
    </w:p>
    <w:p w:rsidR="000627B0" w:rsidRPr="000627B0" w:rsidRDefault="000627B0" w:rsidP="000627B0">
      <w:pPr>
        <w:rPr>
          <w:b/>
          <w:bCs/>
          <w:color w:val="000000"/>
          <w:sz w:val="24"/>
          <w:szCs w:val="24"/>
        </w:rPr>
      </w:pPr>
      <w:proofErr w:type="spellStart"/>
      <w:r w:rsidRPr="000627B0">
        <w:rPr>
          <w:b/>
          <w:bCs/>
          <w:color w:val="000000"/>
          <w:sz w:val="24"/>
          <w:szCs w:val="24"/>
        </w:rPr>
        <w:t>Андрейчук</w:t>
      </w:r>
      <w:proofErr w:type="spellEnd"/>
      <w:r w:rsidRPr="000627B0">
        <w:rPr>
          <w:b/>
          <w:bCs/>
          <w:color w:val="000000"/>
          <w:sz w:val="24"/>
          <w:szCs w:val="24"/>
        </w:rPr>
        <w:t xml:space="preserve"> Александр Игоревич – 11, 23</w:t>
      </w:r>
    </w:p>
    <w:p w:rsidR="00B4626A" w:rsidRPr="00092E86" w:rsidRDefault="000627B0" w:rsidP="000627B0">
      <w:pPr>
        <w:rPr>
          <w:sz w:val="24"/>
          <w:szCs w:val="24"/>
        </w:rPr>
      </w:pPr>
      <w:proofErr w:type="spellStart"/>
      <w:r w:rsidRPr="000627B0">
        <w:rPr>
          <w:b/>
          <w:bCs/>
          <w:color w:val="000000"/>
          <w:sz w:val="24"/>
          <w:szCs w:val="24"/>
        </w:rPr>
        <w:t>Бухин</w:t>
      </w:r>
      <w:proofErr w:type="spellEnd"/>
      <w:r w:rsidRPr="000627B0">
        <w:rPr>
          <w:b/>
          <w:bCs/>
          <w:color w:val="000000"/>
          <w:sz w:val="24"/>
          <w:szCs w:val="24"/>
        </w:rPr>
        <w:t xml:space="preserve"> Дамир </w:t>
      </w:r>
      <w:proofErr w:type="spellStart"/>
      <w:r w:rsidRPr="000627B0">
        <w:rPr>
          <w:b/>
          <w:bCs/>
          <w:color w:val="000000"/>
          <w:sz w:val="24"/>
          <w:szCs w:val="24"/>
        </w:rPr>
        <w:t>Бакытжанович</w:t>
      </w:r>
      <w:proofErr w:type="spellEnd"/>
      <w:r w:rsidRPr="000627B0">
        <w:rPr>
          <w:b/>
          <w:bCs/>
          <w:color w:val="000000"/>
          <w:sz w:val="24"/>
          <w:szCs w:val="24"/>
        </w:rPr>
        <w:t xml:space="preserve"> – 19, 24</w:t>
      </w:r>
      <w:bookmarkStart w:id="0" w:name="_GoBack"/>
      <w:bookmarkEnd w:id="0"/>
    </w:p>
    <w:sectPr w:rsidR="00B4626A" w:rsidRPr="00092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8A"/>
    <w:rsid w:val="000627B0"/>
    <w:rsid w:val="00092E86"/>
    <w:rsid w:val="005E468A"/>
    <w:rsid w:val="00B4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DFA24-6EFB-495C-94C9-B939CCAB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E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92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2021-02-21T13:12:00Z</dcterms:created>
  <dcterms:modified xsi:type="dcterms:W3CDTF">2022-09-10T07:28:00Z</dcterms:modified>
</cp:coreProperties>
</file>